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1508E" w14:textId="2AD05D34" w:rsidR="001A3C2F" w:rsidRPr="00DB0CD8" w:rsidRDefault="001A3C2F" w:rsidP="009520C6">
      <w:pPr>
        <w:jc w:val="center"/>
        <w:rPr>
          <w:rFonts w:hint="eastAsia"/>
          <w:sz w:val="32"/>
          <w:szCs w:val="36"/>
        </w:rPr>
      </w:pPr>
      <w:r w:rsidRPr="00DB0CD8">
        <w:rPr>
          <w:rFonts w:hint="eastAsia"/>
          <w:b/>
          <w:bCs/>
          <w:sz w:val="32"/>
          <w:szCs w:val="36"/>
        </w:rPr>
        <w:t>跨境</w:t>
      </w:r>
      <w:proofErr w:type="gramStart"/>
      <w:r w:rsidRPr="00DB0CD8">
        <w:rPr>
          <w:rFonts w:hint="eastAsia"/>
          <w:b/>
          <w:bCs/>
          <w:sz w:val="32"/>
          <w:szCs w:val="36"/>
        </w:rPr>
        <w:t>数智电商</w:t>
      </w:r>
      <w:r w:rsidR="0040028E" w:rsidRPr="00DB0CD8">
        <w:rPr>
          <w:rFonts w:hint="eastAsia"/>
          <w:b/>
          <w:bCs/>
          <w:sz w:val="32"/>
          <w:szCs w:val="36"/>
        </w:rPr>
        <w:t>微专业</w:t>
      </w:r>
      <w:proofErr w:type="gramEnd"/>
      <w:r w:rsidR="007422BA" w:rsidRPr="00DB0CD8">
        <w:rPr>
          <w:rFonts w:hint="eastAsia"/>
          <w:b/>
          <w:bCs/>
          <w:sz w:val="32"/>
          <w:szCs w:val="36"/>
        </w:rPr>
        <w:t>招生简章</w:t>
      </w:r>
    </w:p>
    <w:p w14:paraId="09ED7955" w14:textId="764C9514" w:rsidR="001A3C2F" w:rsidRPr="000B70B1" w:rsidRDefault="00F562BA" w:rsidP="000B70B1">
      <w:pPr>
        <w:spacing w:after="120" w:line="240" w:lineRule="auto"/>
        <w:jc w:val="both"/>
        <w:rPr>
          <w:rFonts w:hint="eastAsia"/>
          <w:sz w:val="21"/>
          <w:szCs w:val="22"/>
        </w:rPr>
      </w:pPr>
      <w:proofErr w:type="gramStart"/>
      <w:r w:rsidRPr="000B70B1">
        <w:rPr>
          <w:rFonts w:hint="eastAsia"/>
          <w:b/>
          <w:bCs/>
          <w:sz w:val="21"/>
          <w:szCs w:val="22"/>
        </w:rPr>
        <w:t>微</w:t>
      </w:r>
      <w:r w:rsidR="001A3C2F" w:rsidRPr="000B70B1">
        <w:rPr>
          <w:rFonts w:hint="eastAsia"/>
          <w:b/>
          <w:bCs/>
          <w:sz w:val="21"/>
          <w:szCs w:val="22"/>
        </w:rPr>
        <w:t>专业</w:t>
      </w:r>
      <w:proofErr w:type="gramEnd"/>
      <w:r w:rsidR="001A3C2F" w:rsidRPr="000B70B1">
        <w:rPr>
          <w:rFonts w:hint="eastAsia"/>
          <w:b/>
          <w:bCs/>
          <w:sz w:val="21"/>
          <w:szCs w:val="22"/>
        </w:rPr>
        <w:t>介绍：</w:t>
      </w:r>
    </w:p>
    <w:p w14:paraId="002B9CC0" w14:textId="5381E939" w:rsidR="00F87EDD" w:rsidRPr="000B70B1" w:rsidRDefault="00A1182B" w:rsidP="000B70B1">
      <w:pPr>
        <w:spacing w:after="120" w:line="240" w:lineRule="auto"/>
        <w:ind w:firstLine="420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跨境</w:t>
      </w:r>
      <w:proofErr w:type="gramStart"/>
      <w:r w:rsidRPr="000B70B1">
        <w:rPr>
          <w:rFonts w:hint="eastAsia"/>
          <w:sz w:val="21"/>
          <w:szCs w:val="22"/>
        </w:rPr>
        <w:t>数智</w:t>
      </w:r>
      <w:r w:rsidR="00146D6A" w:rsidRPr="000B70B1">
        <w:rPr>
          <w:rFonts w:hint="eastAsia"/>
          <w:sz w:val="21"/>
          <w:szCs w:val="22"/>
        </w:rPr>
        <w:t>电商</w:t>
      </w:r>
      <w:r w:rsidRPr="000B70B1">
        <w:rPr>
          <w:rFonts w:hint="eastAsia"/>
          <w:sz w:val="21"/>
          <w:szCs w:val="22"/>
        </w:rPr>
        <w:t>微</w:t>
      </w:r>
      <w:proofErr w:type="gramEnd"/>
      <w:r w:rsidRPr="000B70B1">
        <w:rPr>
          <w:rFonts w:hint="eastAsia"/>
          <w:sz w:val="21"/>
          <w:szCs w:val="22"/>
        </w:rPr>
        <w:t>专业</w:t>
      </w:r>
      <w:r w:rsidR="00590CF1" w:rsidRPr="000B70B1">
        <w:rPr>
          <w:rFonts w:hint="eastAsia"/>
          <w:sz w:val="21"/>
          <w:szCs w:val="22"/>
        </w:rPr>
        <w:t>，是跨境电商与商务智能相结合的跨学科微专业</w:t>
      </w:r>
      <w:r w:rsidRPr="000B70B1">
        <w:rPr>
          <w:rFonts w:hint="eastAsia"/>
          <w:sz w:val="21"/>
          <w:szCs w:val="22"/>
        </w:rPr>
        <w:t>。</w:t>
      </w:r>
      <w:proofErr w:type="gramStart"/>
      <w:r w:rsidR="00F87EDD" w:rsidRPr="000B70B1">
        <w:rPr>
          <w:rFonts w:hint="eastAsia"/>
          <w:sz w:val="21"/>
          <w:szCs w:val="22"/>
        </w:rPr>
        <w:t>随着数智化</w:t>
      </w:r>
      <w:proofErr w:type="gramEnd"/>
      <w:r w:rsidR="00F87EDD" w:rsidRPr="000B70B1">
        <w:rPr>
          <w:rFonts w:hint="eastAsia"/>
          <w:sz w:val="21"/>
          <w:szCs w:val="22"/>
        </w:rPr>
        <w:t>时代的到来，大数据、商务智能、人工智能等技术成为跨境电商发展的关键驱动引擎，</w:t>
      </w:r>
      <w:r w:rsidR="00797C2B" w:rsidRPr="000B70B1">
        <w:rPr>
          <w:rFonts w:hint="eastAsia"/>
          <w:sz w:val="21"/>
          <w:szCs w:val="22"/>
        </w:rPr>
        <w:t>促进</w:t>
      </w:r>
      <w:r w:rsidR="00F87EDD" w:rsidRPr="000B70B1">
        <w:rPr>
          <w:rFonts w:hint="eastAsia"/>
          <w:sz w:val="21"/>
          <w:szCs w:val="22"/>
        </w:rPr>
        <w:t>跨境电商人才所需的知识技能发生颠覆性改变。在此需求背景下，</w:t>
      </w:r>
      <w:r w:rsidR="00490595" w:rsidRPr="000B70B1">
        <w:rPr>
          <w:rFonts w:hint="eastAsia"/>
          <w:sz w:val="21"/>
          <w:szCs w:val="22"/>
        </w:rPr>
        <w:t>开设</w:t>
      </w:r>
      <w:r w:rsidR="00F87EDD" w:rsidRPr="000B70B1">
        <w:rPr>
          <w:rFonts w:hint="eastAsia"/>
          <w:sz w:val="21"/>
          <w:szCs w:val="22"/>
        </w:rPr>
        <w:t>跨境</w:t>
      </w:r>
      <w:proofErr w:type="gramStart"/>
      <w:r w:rsidR="00F87EDD" w:rsidRPr="000B70B1">
        <w:rPr>
          <w:rFonts w:hint="eastAsia"/>
          <w:sz w:val="21"/>
          <w:szCs w:val="22"/>
        </w:rPr>
        <w:t>数智</w:t>
      </w:r>
      <w:r w:rsidR="0050003D" w:rsidRPr="000B70B1">
        <w:rPr>
          <w:rFonts w:hint="eastAsia"/>
          <w:sz w:val="21"/>
          <w:szCs w:val="22"/>
        </w:rPr>
        <w:t>电商</w:t>
      </w:r>
      <w:r w:rsidR="00F87EDD" w:rsidRPr="000B70B1">
        <w:rPr>
          <w:rFonts w:hint="eastAsia"/>
          <w:sz w:val="21"/>
          <w:szCs w:val="22"/>
        </w:rPr>
        <w:t>微</w:t>
      </w:r>
      <w:proofErr w:type="gramEnd"/>
      <w:r w:rsidR="00F87EDD" w:rsidRPr="000B70B1">
        <w:rPr>
          <w:rFonts w:hint="eastAsia"/>
          <w:sz w:val="21"/>
          <w:szCs w:val="22"/>
        </w:rPr>
        <w:t>专业。</w:t>
      </w:r>
      <w:r w:rsidR="00C53E70" w:rsidRPr="000B70B1">
        <w:rPr>
          <w:rFonts w:hint="eastAsia"/>
          <w:sz w:val="21"/>
          <w:szCs w:val="22"/>
        </w:rPr>
        <w:t>本专业</w:t>
      </w:r>
      <w:r w:rsidR="00F87EDD" w:rsidRPr="000B70B1">
        <w:rPr>
          <w:rFonts w:hint="eastAsia"/>
          <w:sz w:val="21"/>
          <w:szCs w:val="22"/>
        </w:rPr>
        <w:t>旨在培养适应</w:t>
      </w:r>
      <w:r w:rsidR="00C53E70" w:rsidRPr="000B70B1">
        <w:rPr>
          <w:rFonts w:hint="eastAsia"/>
          <w:sz w:val="21"/>
          <w:szCs w:val="22"/>
        </w:rPr>
        <w:t>全球</w:t>
      </w:r>
      <w:r w:rsidR="00F87EDD" w:rsidRPr="000B70B1">
        <w:rPr>
          <w:rFonts w:hint="eastAsia"/>
          <w:sz w:val="21"/>
          <w:szCs w:val="22"/>
        </w:rPr>
        <w:t>跨境贸易快速发展，掌握</w:t>
      </w:r>
      <w:r w:rsidR="00E700E5" w:rsidRPr="000B70B1">
        <w:rPr>
          <w:rFonts w:hint="eastAsia"/>
          <w:sz w:val="21"/>
          <w:szCs w:val="22"/>
        </w:rPr>
        <w:t>跨境电商</w:t>
      </w:r>
      <w:proofErr w:type="gramStart"/>
      <w:r w:rsidR="00E700E5" w:rsidRPr="000B70B1">
        <w:rPr>
          <w:rFonts w:hint="eastAsia"/>
          <w:sz w:val="21"/>
          <w:szCs w:val="22"/>
        </w:rPr>
        <w:t>与</w:t>
      </w:r>
      <w:r w:rsidR="00F87EDD" w:rsidRPr="000B70B1">
        <w:rPr>
          <w:rFonts w:hint="eastAsia"/>
          <w:sz w:val="21"/>
          <w:szCs w:val="22"/>
        </w:rPr>
        <w:t>数智化</w:t>
      </w:r>
      <w:proofErr w:type="gramEnd"/>
      <w:r w:rsidR="00F87EDD" w:rsidRPr="000B70B1">
        <w:rPr>
          <w:rFonts w:hint="eastAsia"/>
          <w:sz w:val="21"/>
          <w:szCs w:val="22"/>
        </w:rPr>
        <w:t>技能的复合型人才，以</w:t>
      </w:r>
      <w:proofErr w:type="gramStart"/>
      <w:r w:rsidR="00F87EDD" w:rsidRPr="000B70B1">
        <w:rPr>
          <w:rFonts w:hint="eastAsia"/>
          <w:sz w:val="21"/>
          <w:szCs w:val="22"/>
        </w:rPr>
        <w:t>胜任数智化</w:t>
      </w:r>
      <w:proofErr w:type="gramEnd"/>
      <w:r w:rsidR="00F87EDD" w:rsidRPr="000B70B1">
        <w:rPr>
          <w:rFonts w:hint="eastAsia"/>
          <w:sz w:val="21"/>
          <w:szCs w:val="22"/>
        </w:rPr>
        <w:t>时代下跨境电商行业的</w:t>
      </w:r>
      <w:r w:rsidR="0038536A" w:rsidRPr="000B70B1">
        <w:rPr>
          <w:rFonts w:hint="eastAsia"/>
          <w:sz w:val="21"/>
          <w:szCs w:val="22"/>
        </w:rPr>
        <w:t>岗位</w:t>
      </w:r>
      <w:r w:rsidR="00F87EDD" w:rsidRPr="000B70B1">
        <w:rPr>
          <w:rFonts w:hint="eastAsia"/>
          <w:sz w:val="21"/>
          <w:szCs w:val="22"/>
        </w:rPr>
        <w:t>要求。</w:t>
      </w:r>
    </w:p>
    <w:p w14:paraId="4EB93D11" w14:textId="27660885" w:rsidR="00F42DEF" w:rsidRPr="000B70B1" w:rsidRDefault="00F42DEF" w:rsidP="000B70B1">
      <w:pPr>
        <w:spacing w:after="120" w:line="240" w:lineRule="auto"/>
        <w:jc w:val="both"/>
        <w:rPr>
          <w:rFonts w:hint="eastAsia"/>
          <w:b/>
          <w:bCs/>
          <w:sz w:val="21"/>
          <w:szCs w:val="22"/>
        </w:rPr>
      </w:pPr>
      <w:r w:rsidRPr="000B70B1">
        <w:rPr>
          <w:rFonts w:hint="eastAsia"/>
          <w:b/>
          <w:bCs/>
          <w:sz w:val="21"/>
          <w:szCs w:val="22"/>
        </w:rPr>
        <w:t>培养</w:t>
      </w:r>
      <w:r w:rsidR="009C2C81" w:rsidRPr="000B70B1">
        <w:rPr>
          <w:rFonts w:hint="eastAsia"/>
          <w:b/>
          <w:bCs/>
          <w:sz w:val="21"/>
          <w:szCs w:val="22"/>
        </w:rPr>
        <w:t>特色</w:t>
      </w:r>
      <w:r w:rsidRPr="000B70B1">
        <w:rPr>
          <w:rFonts w:hint="eastAsia"/>
          <w:b/>
          <w:bCs/>
          <w:sz w:val="21"/>
          <w:szCs w:val="22"/>
        </w:rPr>
        <w:t>：</w:t>
      </w:r>
    </w:p>
    <w:p w14:paraId="30958695" w14:textId="3766685B" w:rsidR="0044665B" w:rsidRPr="000B70B1" w:rsidRDefault="00F42DEF" w:rsidP="000B70B1">
      <w:pPr>
        <w:spacing w:after="120" w:line="240" w:lineRule="auto"/>
        <w:jc w:val="both"/>
        <w:rPr>
          <w:rFonts w:hint="eastAsia"/>
          <w:sz w:val="21"/>
          <w:szCs w:val="22"/>
        </w:rPr>
      </w:pPr>
      <w:r w:rsidRPr="000B70B1">
        <w:rPr>
          <w:sz w:val="21"/>
          <w:szCs w:val="22"/>
        </w:rPr>
        <w:tab/>
      </w:r>
      <w:r w:rsidRPr="000B70B1">
        <w:rPr>
          <w:rFonts w:hint="eastAsia"/>
          <w:sz w:val="21"/>
          <w:szCs w:val="22"/>
        </w:rPr>
        <w:t>跨境</w:t>
      </w:r>
      <w:proofErr w:type="gramStart"/>
      <w:r w:rsidRPr="000B70B1">
        <w:rPr>
          <w:rFonts w:hint="eastAsia"/>
          <w:sz w:val="21"/>
          <w:szCs w:val="22"/>
        </w:rPr>
        <w:t>数智</w:t>
      </w:r>
      <w:r w:rsidR="0044665B" w:rsidRPr="000B70B1">
        <w:rPr>
          <w:rFonts w:hint="eastAsia"/>
          <w:sz w:val="21"/>
          <w:szCs w:val="22"/>
        </w:rPr>
        <w:t>电商</w:t>
      </w:r>
      <w:r w:rsidRPr="000B70B1">
        <w:rPr>
          <w:rFonts w:hint="eastAsia"/>
          <w:sz w:val="21"/>
          <w:szCs w:val="22"/>
        </w:rPr>
        <w:t>微专业</w:t>
      </w:r>
      <w:proofErr w:type="gramEnd"/>
      <w:r w:rsidRPr="000B70B1">
        <w:rPr>
          <w:rFonts w:hint="eastAsia"/>
          <w:sz w:val="21"/>
          <w:szCs w:val="22"/>
        </w:rPr>
        <w:t>采取</w:t>
      </w:r>
      <w:r w:rsidR="0044665B" w:rsidRPr="000B70B1">
        <w:rPr>
          <w:rFonts w:hint="eastAsia"/>
          <w:sz w:val="21"/>
          <w:szCs w:val="22"/>
        </w:rPr>
        <w:t>校企联合培养模式，依托本校电子商务专业</w:t>
      </w:r>
      <w:r w:rsidR="00644213" w:rsidRPr="000B70B1">
        <w:rPr>
          <w:rFonts w:hint="eastAsia"/>
          <w:sz w:val="21"/>
          <w:szCs w:val="22"/>
        </w:rPr>
        <w:t>教师团队</w:t>
      </w:r>
      <w:r w:rsidR="0044665B" w:rsidRPr="000B70B1">
        <w:rPr>
          <w:rFonts w:hint="eastAsia"/>
          <w:sz w:val="21"/>
          <w:szCs w:val="22"/>
        </w:rPr>
        <w:t>与跨境</w:t>
      </w:r>
      <w:proofErr w:type="gramStart"/>
      <w:r w:rsidR="0044665B" w:rsidRPr="000B70B1">
        <w:rPr>
          <w:rFonts w:hint="eastAsia"/>
          <w:sz w:val="21"/>
          <w:szCs w:val="22"/>
        </w:rPr>
        <w:t>数智电商实</w:t>
      </w:r>
      <w:proofErr w:type="gramEnd"/>
      <w:r w:rsidR="0044665B" w:rsidRPr="000B70B1">
        <w:rPr>
          <w:rFonts w:hint="eastAsia"/>
          <w:sz w:val="21"/>
          <w:szCs w:val="22"/>
        </w:rPr>
        <w:t>训基地，实现</w:t>
      </w:r>
      <w:r w:rsidR="0038536A" w:rsidRPr="000B70B1">
        <w:rPr>
          <w:rFonts w:hint="eastAsia"/>
          <w:sz w:val="21"/>
          <w:szCs w:val="22"/>
        </w:rPr>
        <w:t>从课堂</w:t>
      </w:r>
      <w:r w:rsidR="009C2C81" w:rsidRPr="000B70B1">
        <w:rPr>
          <w:rFonts w:hint="eastAsia"/>
          <w:sz w:val="21"/>
          <w:szCs w:val="22"/>
        </w:rPr>
        <w:t>、实训</w:t>
      </w:r>
      <w:r w:rsidR="0038536A" w:rsidRPr="000B70B1">
        <w:rPr>
          <w:rFonts w:hint="eastAsia"/>
          <w:sz w:val="21"/>
          <w:szCs w:val="22"/>
        </w:rPr>
        <w:t>到</w:t>
      </w:r>
      <w:r w:rsidR="009C2C81" w:rsidRPr="000B70B1">
        <w:rPr>
          <w:rFonts w:hint="eastAsia"/>
          <w:sz w:val="21"/>
          <w:szCs w:val="22"/>
        </w:rPr>
        <w:t>实习、就业的全过程培训与指导。</w:t>
      </w:r>
    </w:p>
    <w:p w14:paraId="259094D1" w14:textId="7D0C3F83" w:rsidR="009C2C81" w:rsidRPr="000B70B1" w:rsidRDefault="009C2C81" w:rsidP="000B70B1">
      <w:pPr>
        <w:spacing w:after="120" w:line="240" w:lineRule="auto"/>
        <w:jc w:val="both"/>
        <w:rPr>
          <w:rFonts w:hint="eastAsia"/>
          <w:sz w:val="21"/>
          <w:szCs w:val="22"/>
        </w:rPr>
      </w:pPr>
      <w:r w:rsidRPr="000B70B1">
        <w:rPr>
          <w:sz w:val="21"/>
          <w:szCs w:val="22"/>
        </w:rPr>
        <w:tab/>
      </w:r>
      <w:r w:rsidRPr="000B70B1">
        <w:rPr>
          <w:rFonts w:hint="eastAsia"/>
          <w:sz w:val="21"/>
          <w:szCs w:val="22"/>
        </w:rPr>
        <w:t>课程建设依托电子商务国家级一流本科专业、国家级一流课程、上海市一流课程、上海市重点课程，</w:t>
      </w:r>
      <w:r w:rsidR="00BC4211" w:rsidRPr="000B70B1">
        <w:rPr>
          <w:rFonts w:hint="eastAsia"/>
          <w:sz w:val="21"/>
          <w:szCs w:val="22"/>
        </w:rPr>
        <w:t>课程融入大数据、商务智能、</w:t>
      </w:r>
      <w:r w:rsidR="00D01A9F" w:rsidRPr="000B70B1">
        <w:rPr>
          <w:rFonts w:hint="eastAsia"/>
          <w:sz w:val="21"/>
          <w:szCs w:val="22"/>
        </w:rPr>
        <w:t>人工智能内容生成（</w:t>
      </w:r>
      <w:r w:rsidR="00BC4211" w:rsidRPr="000B70B1">
        <w:rPr>
          <w:rFonts w:hint="eastAsia"/>
          <w:sz w:val="21"/>
          <w:szCs w:val="22"/>
        </w:rPr>
        <w:t>AIGC</w:t>
      </w:r>
      <w:r w:rsidR="00D01A9F" w:rsidRPr="000B70B1">
        <w:rPr>
          <w:rFonts w:hint="eastAsia"/>
          <w:sz w:val="21"/>
          <w:szCs w:val="22"/>
        </w:rPr>
        <w:t>）</w:t>
      </w:r>
      <w:proofErr w:type="gramStart"/>
      <w:r w:rsidR="00BC4211" w:rsidRPr="000B70B1">
        <w:rPr>
          <w:rFonts w:hint="eastAsia"/>
          <w:sz w:val="21"/>
          <w:szCs w:val="22"/>
        </w:rPr>
        <w:t>等数智化</w:t>
      </w:r>
      <w:proofErr w:type="gramEnd"/>
      <w:r w:rsidR="00BC4211" w:rsidRPr="000B70B1">
        <w:rPr>
          <w:rFonts w:hint="eastAsia"/>
          <w:sz w:val="21"/>
          <w:szCs w:val="22"/>
        </w:rPr>
        <w:t>元素，</w:t>
      </w:r>
      <w:r w:rsidRPr="000B70B1">
        <w:rPr>
          <w:rFonts w:hint="eastAsia"/>
          <w:sz w:val="21"/>
          <w:szCs w:val="22"/>
        </w:rPr>
        <w:t>形成</w:t>
      </w:r>
      <w:r w:rsidR="0038536A" w:rsidRPr="000B70B1">
        <w:rPr>
          <w:rFonts w:hint="eastAsia"/>
          <w:sz w:val="21"/>
          <w:szCs w:val="22"/>
        </w:rPr>
        <w:t>跨境</w:t>
      </w:r>
      <w:proofErr w:type="gramStart"/>
      <w:r w:rsidR="0038536A" w:rsidRPr="000B70B1">
        <w:rPr>
          <w:rFonts w:hint="eastAsia"/>
          <w:sz w:val="21"/>
          <w:szCs w:val="22"/>
        </w:rPr>
        <w:t>数智电</w:t>
      </w:r>
      <w:proofErr w:type="gramEnd"/>
      <w:r w:rsidR="0038536A" w:rsidRPr="000B70B1">
        <w:rPr>
          <w:rFonts w:hint="eastAsia"/>
          <w:sz w:val="21"/>
          <w:szCs w:val="22"/>
        </w:rPr>
        <w:t>商</w:t>
      </w:r>
      <w:r w:rsidRPr="000B70B1">
        <w:rPr>
          <w:rFonts w:hint="eastAsia"/>
          <w:sz w:val="21"/>
          <w:szCs w:val="22"/>
        </w:rPr>
        <w:t>精品课程群。</w:t>
      </w:r>
    </w:p>
    <w:p w14:paraId="65497C83" w14:textId="7BCF3A3D" w:rsidR="0044665B" w:rsidRPr="000B70B1" w:rsidRDefault="009C2C81" w:rsidP="000B70B1">
      <w:pPr>
        <w:spacing w:after="120" w:line="240" w:lineRule="auto"/>
        <w:ind w:firstLine="420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课程实训</w:t>
      </w:r>
      <w:r w:rsidR="0044665B" w:rsidRPr="000B70B1">
        <w:rPr>
          <w:rFonts w:hint="eastAsia"/>
          <w:sz w:val="21"/>
          <w:szCs w:val="22"/>
        </w:rPr>
        <w:t>依托跨境</w:t>
      </w:r>
      <w:proofErr w:type="gramStart"/>
      <w:r w:rsidR="0044665B" w:rsidRPr="000B70B1">
        <w:rPr>
          <w:rFonts w:hint="eastAsia"/>
          <w:sz w:val="21"/>
          <w:szCs w:val="22"/>
        </w:rPr>
        <w:t>数智</w:t>
      </w:r>
      <w:r w:rsidRPr="000B70B1">
        <w:rPr>
          <w:rFonts w:hint="eastAsia"/>
          <w:sz w:val="21"/>
          <w:szCs w:val="22"/>
        </w:rPr>
        <w:t>电商</w:t>
      </w:r>
      <w:r w:rsidR="0044665B" w:rsidRPr="000B70B1">
        <w:rPr>
          <w:rFonts w:hint="eastAsia"/>
          <w:sz w:val="21"/>
          <w:szCs w:val="22"/>
        </w:rPr>
        <w:t>实</w:t>
      </w:r>
      <w:proofErr w:type="gramEnd"/>
      <w:r w:rsidR="0044665B" w:rsidRPr="000B70B1">
        <w:rPr>
          <w:rFonts w:hint="eastAsia"/>
          <w:sz w:val="21"/>
          <w:szCs w:val="22"/>
        </w:rPr>
        <w:t>训基地，</w:t>
      </w:r>
      <w:r w:rsidR="00AD3221" w:rsidRPr="000B70B1">
        <w:rPr>
          <w:rFonts w:hint="eastAsia"/>
          <w:sz w:val="21"/>
          <w:szCs w:val="22"/>
        </w:rPr>
        <w:t>模拟跨境</w:t>
      </w:r>
      <w:proofErr w:type="gramStart"/>
      <w:r w:rsidR="00AD3221" w:rsidRPr="000B70B1">
        <w:rPr>
          <w:rFonts w:hint="eastAsia"/>
          <w:sz w:val="21"/>
          <w:szCs w:val="22"/>
        </w:rPr>
        <w:t>数智电</w:t>
      </w:r>
      <w:proofErr w:type="gramEnd"/>
      <w:r w:rsidR="00AD3221" w:rsidRPr="000B70B1">
        <w:rPr>
          <w:rFonts w:hint="eastAsia"/>
          <w:sz w:val="21"/>
          <w:szCs w:val="22"/>
        </w:rPr>
        <w:t>商的业务场景进行授课。</w:t>
      </w:r>
      <w:r w:rsidRPr="000B70B1">
        <w:rPr>
          <w:rFonts w:hint="eastAsia"/>
          <w:sz w:val="21"/>
          <w:szCs w:val="22"/>
        </w:rPr>
        <w:t>基地</w:t>
      </w:r>
      <w:r w:rsidR="0038536A" w:rsidRPr="000B70B1">
        <w:rPr>
          <w:rFonts w:hint="eastAsia"/>
          <w:sz w:val="21"/>
          <w:szCs w:val="22"/>
        </w:rPr>
        <w:t>引入</w:t>
      </w:r>
      <w:proofErr w:type="spellStart"/>
      <w:r w:rsidR="0044665B" w:rsidRPr="000B70B1">
        <w:rPr>
          <w:rFonts w:hint="eastAsia"/>
          <w:sz w:val="21"/>
          <w:szCs w:val="22"/>
        </w:rPr>
        <w:t>Tiktok</w:t>
      </w:r>
      <w:proofErr w:type="spellEnd"/>
      <w:r w:rsidR="0044665B" w:rsidRPr="000B70B1">
        <w:rPr>
          <w:rFonts w:hint="eastAsia"/>
          <w:sz w:val="21"/>
          <w:szCs w:val="22"/>
        </w:rPr>
        <w:t>、</w:t>
      </w:r>
      <w:proofErr w:type="gramStart"/>
      <w:r w:rsidR="0044665B" w:rsidRPr="000B70B1">
        <w:rPr>
          <w:rFonts w:hint="eastAsia"/>
          <w:sz w:val="21"/>
          <w:szCs w:val="22"/>
        </w:rPr>
        <w:t>星谷云</w:t>
      </w:r>
      <w:proofErr w:type="gramEnd"/>
      <w:r w:rsidR="0044665B" w:rsidRPr="000B70B1">
        <w:rPr>
          <w:rFonts w:hint="eastAsia"/>
          <w:sz w:val="21"/>
          <w:szCs w:val="22"/>
        </w:rPr>
        <w:t>、飞书深诺、</w:t>
      </w:r>
      <w:proofErr w:type="gramStart"/>
      <w:r w:rsidR="0044665B" w:rsidRPr="000B70B1">
        <w:rPr>
          <w:rFonts w:hint="eastAsia"/>
          <w:sz w:val="21"/>
          <w:szCs w:val="22"/>
        </w:rPr>
        <w:t>凯洁电</w:t>
      </w:r>
      <w:proofErr w:type="gramEnd"/>
      <w:r w:rsidR="0044665B" w:rsidRPr="000B70B1">
        <w:rPr>
          <w:rFonts w:hint="eastAsia"/>
          <w:sz w:val="21"/>
          <w:szCs w:val="22"/>
        </w:rPr>
        <w:t>商等知名跨境电商企业</w:t>
      </w:r>
      <w:r w:rsidRPr="000B70B1">
        <w:rPr>
          <w:rFonts w:hint="eastAsia"/>
          <w:sz w:val="21"/>
          <w:szCs w:val="22"/>
        </w:rPr>
        <w:t>，</w:t>
      </w:r>
      <w:r w:rsidR="00B30CFD" w:rsidRPr="000B70B1">
        <w:rPr>
          <w:rFonts w:hint="eastAsia"/>
          <w:sz w:val="21"/>
          <w:szCs w:val="22"/>
        </w:rPr>
        <w:t>由专业导师与</w:t>
      </w:r>
      <w:r w:rsidRPr="000B70B1">
        <w:rPr>
          <w:rFonts w:hint="eastAsia"/>
          <w:sz w:val="21"/>
          <w:szCs w:val="22"/>
        </w:rPr>
        <w:t>企业</w:t>
      </w:r>
      <w:r w:rsidR="00BE45DB" w:rsidRPr="000B70B1">
        <w:rPr>
          <w:rFonts w:hint="eastAsia"/>
          <w:sz w:val="21"/>
          <w:szCs w:val="22"/>
        </w:rPr>
        <w:t>导师</w:t>
      </w:r>
      <w:r w:rsidR="00B30CFD" w:rsidRPr="000B70B1">
        <w:rPr>
          <w:rFonts w:hint="eastAsia"/>
          <w:sz w:val="21"/>
          <w:szCs w:val="22"/>
        </w:rPr>
        <w:t>联合</w:t>
      </w:r>
      <w:r w:rsidR="0038536A" w:rsidRPr="000B70B1">
        <w:rPr>
          <w:rFonts w:hint="eastAsia"/>
          <w:sz w:val="21"/>
          <w:szCs w:val="22"/>
        </w:rPr>
        <w:t>进行</w:t>
      </w:r>
      <w:r w:rsidR="00B30CFD" w:rsidRPr="000B70B1">
        <w:rPr>
          <w:rFonts w:hint="eastAsia"/>
          <w:sz w:val="21"/>
          <w:szCs w:val="22"/>
        </w:rPr>
        <w:t>授课</w:t>
      </w:r>
      <w:r w:rsidRPr="000B70B1">
        <w:rPr>
          <w:rFonts w:hint="eastAsia"/>
          <w:sz w:val="21"/>
          <w:szCs w:val="22"/>
        </w:rPr>
        <w:t>，</w:t>
      </w:r>
      <w:r w:rsidR="007A023A" w:rsidRPr="000B70B1">
        <w:rPr>
          <w:rFonts w:hint="eastAsia"/>
          <w:sz w:val="21"/>
          <w:szCs w:val="22"/>
        </w:rPr>
        <w:t>培养</w:t>
      </w:r>
      <w:r w:rsidR="0038536A" w:rsidRPr="000B70B1">
        <w:rPr>
          <w:rFonts w:hint="eastAsia"/>
          <w:sz w:val="21"/>
          <w:szCs w:val="22"/>
        </w:rPr>
        <w:t>跨境电商</w:t>
      </w:r>
      <w:r w:rsidR="007A023A" w:rsidRPr="000B70B1">
        <w:rPr>
          <w:rFonts w:hint="eastAsia"/>
          <w:sz w:val="21"/>
          <w:szCs w:val="22"/>
        </w:rPr>
        <w:t>行业相关</w:t>
      </w:r>
      <w:r w:rsidR="0038536A" w:rsidRPr="000B70B1">
        <w:rPr>
          <w:rFonts w:hint="eastAsia"/>
          <w:sz w:val="21"/>
          <w:szCs w:val="22"/>
        </w:rPr>
        <w:t>实操</w:t>
      </w:r>
      <w:r w:rsidR="007A023A" w:rsidRPr="000B70B1">
        <w:rPr>
          <w:rFonts w:hint="eastAsia"/>
          <w:sz w:val="21"/>
          <w:szCs w:val="22"/>
        </w:rPr>
        <w:t>技能。</w:t>
      </w:r>
    </w:p>
    <w:p w14:paraId="29C4EFEE" w14:textId="6C496C3B" w:rsidR="00C56B7C" w:rsidRPr="000B70B1" w:rsidRDefault="00C56B7C" w:rsidP="000B70B1">
      <w:pPr>
        <w:spacing w:after="120" w:line="240" w:lineRule="auto"/>
        <w:jc w:val="both"/>
        <w:rPr>
          <w:rFonts w:hint="eastAsia"/>
          <w:b/>
          <w:bCs/>
          <w:sz w:val="21"/>
          <w:szCs w:val="22"/>
        </w:rPr>
      </w:pPr>
      <w:r w:rsidRPr="000B70B1">
        <w:rPr>
          <w:rFonts w:hint="eastAsia"/>
          <w:b/>
          <w:bCs/>
          <w:sz w:val="21"/>
          <w:szCs w:val="22"/>
        </w:rPr>
        <w:t>课程设置：</w:t>
      </w:r>
    </w:p>
    <w:tbl>
      <w:tblPr>
        <w:tblW w:w="9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589"/>
        <w:gridCol w:w="556"/>
        <w:gridCol w:w="556"/>
        <w:gridCol w:w="740"/>
        <w:gridCol w:w="740"/>
        <w:gridCol w:w="626"/>
        <w:gridCol w:w="603"/>
        <w:gridCol w:w="603"/>
        <w:gridCol w:w="599"/>
        <w:gridCol w:w="599"/>
        <w:gridCol w:w="555"/>
        <w:gridCol w:w="571"/>
      </w:tblGrid>
      <w:tr w:rsidR="00930F90" w:rsidRPr="000B70B1" w14:paraId="6FC32E06" w14:textId="77777777" w:rsidTr="006656D7">
        <w:trPr>
          <w:cantSplit/>
          <w:tblHeader/>
          <w:jc w:val="center"/>
        </w:trPr>
        <w:tc>
          <w:tcPr>
            <w:tcW w:w="258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5DBBA8AE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课程名称</w:t>
            </w:r>
          </w:p>
        </w:tc>
        <w:tc>
          <w:tcPr>
            <w:tcW w:w="556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342F488" w14:textId="23FC2434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课程类</w:t>
            </w:r>
            <w:r w:rsidR="00E023E5" w:rsidRPr="000B70B1">
              <w:rPr>
                <w:rFonts w:ascii="宋体" w:hAnsi="宋体" w:hint="eastAsia"/>
                <w:b/>
                <w:sz w:val="16"/>
                <w:szCs w:val="16"/>
              </w:rPr>
              <w:t>别</w:t>
            </w:r>
          </w:p>
        </w:tc>
        <w:tc>
          <w:tcPr>
            <w:tcW w:w="556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AABA64D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学分</w:t>
            </w:r>
          </w:p>
        </w:tc>
        <w:tc>
          <w:tcPr>
            <w:tcW w:w="210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617A7D9" w14:textId="3DCA633B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总学时</w:t>
            </w:r>
          </w:p>
        </w:tc>
        <w:tc>
          <w:tcPr>
            <w:tcW w:w="3530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48F1270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建议修读学期</w:t>
            </w:r>
          </w:p>
        </w:tc>
      </w:tr>
      <w:tr w:rsidR="00930F90" w:rsidRPr="000B70B1" w14:paraId="64338DF2" w14:textId="77777777" w:rsidTr="006656D7">
        <w:trPr>
          <w:cantSplit/>
          <w:tblHeader/>
          <w:jc w:val="center"/>
        </w:trPr>
        <w:tc>
          <w:tcPr>
            <w:tcW w:w="2589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DC98621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556" w:type="dxa"/>
            <w:vMerge/>
            <w:shd w:val="clear" w:color="auto" w:fill="D9D9D9"/>
            <w:vAlign w:val="center"/>
          </w:tcPr>
          <w:p w14:paraId="272B73D6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556" w:type="dxa"/>
            <w:vMerge/>
            <w:shd w:val="clear" w:color="auto" w:fill="D9D9D9"/>
            <w:vAlign w:val="center"/>
          </w:tcPr>
          <w:p w14:paraId="49079609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740" w:type="dxa"/>
            <w:vMerge w:val="restart"/>
            <w:shd w:val="clear" w:color="auto" w:fill="D9D9D9"/>
            <w:vAlign w:val="center"/>
          </w:tcPr>
          <w:p w14:paraId="4313A113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合计</w:t>
            </w:r>
          </w:p>
        </w:tc>
        <w:tc>
          <w:tcPr>
            <w:tcW w:w="740" w:type="dxa"/>
            <w:vMerge w:val="restart"/>
            <w:shd w:val="clear" w:color="auto" w:fill="D9D9D9"/>
            <w:vAlign w:val="center"/>
          </w:tcPr>
          <w:p w14:paraId="63172C85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理论</w:t>
            </w:r>
          </w:p>
        </w:tc>
        <w:tc>
          <w:tcPr>
            <w:tcW w:w="626" w:type="dxa"/>
            <w:vMerge w:val="restart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0B13C343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实践</w:t>
            </w:r>
          </w:p>
        </w:tc>
        <w:tc>
          <w:tcPr>
            <w:tcW w:w="1805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03685C2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第二学年</w:t>
            </w:r>
          </w:p>
        </w:tc>
        <w:tc>
          <w:tcPr>
            <w:tcW w:w="1725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B62198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第三学年</w:t>
            </w:r>
          </w:p>
        </w:tc>
      </w:tr>
      <w:tr w:rsidR="00930F90" w:rsidRPr="000B70B1" w14:paraId="44F271FD" w14:textId="77777777" w:rsidTr="006656D7">
        <w:trPr>
          <w:cantSplit/>
          <w:tblHeader/>
          <w:jc w:val="center"/>
        </w:trPr>
        <w:tc>
          <w:tcPr>
            <w:tcW w:w="258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8D972EE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391ACB29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3F0AE4C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35B819C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740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8881C01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62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8A74681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6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4488B51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秋</w:t>
            </w:r>
          </w:p>
        </w:tc>
        <w:tc>
          <w:tcPr>
            <w:tcW w:w="60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E159511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春</w:t>
            </w:r>
          </w:p>
        </w:tc>
        <w:tc>
          <w:tcPr>
            <w:tcW w:w="59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D048392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夏</w:t>
            </w:r>
          </w:p>
        </w:tc>
        <w:tc>
          <w:tcPr>
            <w:tcW w:w="59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1383C13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秋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5657C0C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春</w:t>
            </w:r>
          </w:p>
        </w:tc>
        <w:tc>
          <w:tcPr>
            <w:tcW w:w="5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154955A" w14:textId="32F6AE23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b/>
                <w:sz w:val="16"/>
                <w:szCs w:val="16"/>
              </w:rPr>
            </w:pPr>
            <w:r w:rsidRPr="000B70B1">
              <w:rPr>
                <w:rFonts w:ascii="宋体" w:hAnsi="宋体" w:hint="eastAsia"/>
                <w:b/>
                <w:sz w:val="16"/>
                <w:szCs w:val="16"/>
              </w:rPr>
              <w:t>夏</w:t>
            </w:r>
          </w:p>
        </w:tc>
      </w:tr>
      <w:tr w:rsidR="00930F90" w:rsidRPr="000B70B1" w14:paraId="03886159" w14:textId="77777777" w:rsidTr="006656D7">
        <w:trPr>
          <w:cantSplit/>
          <w:jc w:val="center"/>
        </w:trPr>
        <w:tc>
          <w:tcPr>
            <w:tcW w:w="25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0BDE03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跨境电子商务</w:t>
            </w:r>
          </w:p>
          <w:p w14:paraId="7650F087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 xml:space="preserve">Cross-border </w:t>
            </w:r>
            <w:r w:rsidRPr="000B70B1">
              <w:rPr>
                <w:rFonts w:ascii="Times New Roman" w:hAnsi="Times New Roman" w:hint="eastAsia"/>
                <w:sz w:val="16"/>
                <w:szCs w:val="16"/>
              </w:rPr>
              <w:t>E</w:t>
            </w:r>
            <w:r w:rsidRPr="000B70B1">
              <w:rPr>
                <w:rFonts w:ascii="Times New Roman" w:hAnsi="Times New Roman"/>
                <w:sz w:val="16"/>
                <w:szCs w:val="16"/>
              </w:rPr>
              <w:t>-commerce</w:t>
            </w:r>
          </w:p>
        </w:tc>
        <w:tc>
          <w:tcPr>
            <w:tcW w:w="556" w:type="dxa"/>
            <w:vAlign w:val="center"/>
          </w:tcPr>
          <w:p w14:paraId="1A286A46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必修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B81C364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C31A380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45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75A4CF9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47E6BD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21</w:t>
            </w:r>
          </w:p>
        </w:tc>
        <w:tc>
          <w:tcPr>
            <w:tcW w:w="603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76BCB49" w14:textId="6F0A969A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Wingdings 2" w:hAnsi="Wingdings 2" w:hint="eastAsia"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603" w:type="dxa"/>
            <w:shd w:val="clear" w:color="auto" w:fill="D9D9D9"/>
            <w:vAlign w:val="center"/>
          </w:tcPr>
          <w:p w14:paraId="4D627534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9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53722E2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420D85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640D83DA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88288B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</w:tr>
      <w:tr w:rsidR="00700060" w:rsidRPr="000B70B1" w14:paraId="5D6B693F" w14:textId="77777777" w:rsidTr="006656D7">
        <w:trPr>
          <w:cantSplit/>
          <w:jc w:val="center"/>
        </w:trPr>
        <w:tc>
          <w:tcPr>
            <w:tcW w:w="25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0B48C2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电子商务概论</w:t>
            </w:r>
          </w:p>
          <w:p w14:paraId="25F30183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>Introduction to Electronic Commerce</w:t>
            </w:r>
          </w:p>
        </w:tc>
        <w:tc>
          <w:tcPr>
            <w:tcW w:w="556" w:type="dxa"/>
            <w:vMerge w:val="restart"/>
            <w:vAlign w:val="center"/>
          </w:tcPr>
          <w:p w14:paraId="20AB2D1D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  <w:r w:rsidRPr="000B70B1">
              <w:rPr>
                <w:rFonts w:ascii="宋体" w:hAnsi="宋体" w:hint="eastAsia"/>
                <w:sz w:val="16"/>
                <w:szCs w:val="16"/>
              </w:rPr>
              <w:t>选修</w:t>
            </w:r>
          </w:p>
          <w:p w14:paraId="768DB98E" w14:textId="3BBEC3CC" w:rsidR="00700060" w:rsidRPr="000B70B1" w:rsidRDefault="00484ECC" w:rsidP="006656D7">
            <w:pPr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</w:t>
            </w:r>
            <w:r w:rsidR="00700060" w:rsidRPr="000B70B1">
              <w:rPr>
                <w:rFonts w:ascii="宋体" w:hAnsi="宋体" w:hint="eastAsia"/>
                <w:sz w:val="16"/>
                <w:szCs w:val="16"/>
              </w:rPr>
              <w:t>门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6147AEA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宋体" w:hAnsi="宋体"/>
                <w:sz w:val="16"/>
                <w:szCs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ABC4670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宋体" w:hAnsi="宋体"/>
                <w:sz w:val="16"/>
                <w:szCs w:val="16"/>
              </w:rPr>
              <w:t>4</w:t>
            </w:r>
            <w:r w:rsidRPr="000B70B1">
              <w:rPr>
                <w:rFonts w:ascii="宋体" w:hAnsi="宋体" w:hint="eastAsia"/>
                <w:sz w:val="16"/>
                <w:szCs w:val="16"/>
              </w:rPr>
              <w:t>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3E711F4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A87A42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21</w:t>
            </w:r>
          </w:p>
        </w:tc>
        <w:tc>
          <w:tcPr>
            <w:tcW w:w="603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4670DCB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14:paraId="1088FA18" w14:textId="6198C72F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59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1EF19EC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C25D34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477E9870" w14:textId="1013ECEB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  <w:tc>
          <w:tcPr>
            <w:tcW w:w="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AAE6F7" w14:textId="720C3104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宋体" w:hAnsi="宋体" w:hint="eastAsia"/>
                <w:sz w:val="16"/>
                <w:szCs w:val="16"/>
              </w:rPr>
            </w:pPr>
          </w:p>
        </w:tc>
      </w:tr>
      <w:tr w:rsidR="00700060" w:rsidRPr="000B70B1" w14:paraId="02185084" w14:textId="77777777" w:rsidTr="006656D7">
        <w:trPr>
          <w:cantSplit/>
          <w:jc w:val="center"/>
        </w:trPr>
        <w:tc>
          <w:tcPr>
            <w:tcW w:w="25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B175B7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电子商务平台规划与管理</w:t>
            </w:r>
          </w:p>
          <w:p w14:paraId="3EFDF9E6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>Planning and Management</w:t>
            </w:r>
            <w:r w:rsidRPr="000B70B1">
              <w:rPr>
                <w:rFonts w:ascii="Times New Roman" w:hAnsi="Times New Roman" w:hint="eastAsia"/>
                <w:sz w:val="16"/>
                <w:szCs w:val="16"/>
              </w:rPr>
              <w:t xml:space="preserve"> of E-</w:t>
            </w:r>
            <w:r w:rsidRPr="000B70B1">
              <w:rPr>
                <w:rFonts w:ascii="Times New Roman" w:hAnsi="Times New Roman"/>
                <w:sz w:val="16"/>
                <w:szCs w:val="16"/>
              </w:rPr>
              <w:t xml:space="preserve">Business </w:t>
            </w:r>
            <w:r w:rsidRPr="000B70B1">
              <w:rPr>
                <w:rFonts w:ascii="Times New Roman" w:hAnsi="Times New Roman" w:hint="eastAsia"/>
                <w:sz w:val="16"/>
                <w:szCs w:val="16"/>
              </w:rPr>
              <w:t>Platform</w:t>
            </w:r>
          </w:p>
        </w:tc>
        <w:tc>
          <w:tcPr>
            <w:tcW w:w="556" w:type="dxa"/>
            <w:vMerge/>
            <w:vAlign w:val="center"/>
          </w:tcPr>
          <w:p w14:paraId="3068AF51" w14:textId="1447C708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B1A8A32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4347CDB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45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CA6851E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4DCC81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21</w:t>
            </w:r>
          </w:p>
        </w:tc>
        <w:tc>
          <w:tcPr>
            <w:tcW w:w="603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2AB4D67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14:paraId="00C52869" w14:textId="7FC83CF6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59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6ABFC45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F9AF6A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3BCB3FBA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5885F7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</w:tr>
      <w:tr w:rsidR="00700060" w:rsidRPr="000B70B1" w14:paraId="5997D52A" w14:textId="77777777" w:rsidTr="006656D7">
        <w:trPr>
          <w:cantSplit/>
          <w:jc w:val="center"/>
        </w:trPr>
        <w:tc>
          <w:tcPr>
            <w:tcW w:w="25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D58E20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>移动商务</w:t>
            </w:r>
          </w:p>
          <w:p w14:paraId="10BA47FC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 xml:space="preserve">Mobile </w:t>
            </w:r>
            <w:r w:rsidRPr="000B70B1">
              <w:rPr>
                <w:rFonts w:ascii="Times New Roman" w:hAnsi="Times New Roman" w:hint="eastAsia"/>
                <w:sz w:val="16"/>
                <w:szCs w:val="16"/>
              </w:rPr>
              <w:t>B</w:t>
            </w:r>
            <w:r w:rsidRPr="000B70B1">
              <w:rPr>
                <w:rFonts w:ascii="Times New Roman" w:hAnsi="Times New Roman"/>
                <w:sz w:val="16"/>
                <w:szCs w:val="16"/>
              </w:rPr>
              <w:t>usiness</w:t>
            </w:r>
          </w:p>
        </w:tc>
        <w:tc>
          <w:tcPr>
            <w:tcW w:w="556" w:type="dxa"/>
            <w:vMerge/>
            <w:vAlign w:val="center"/>
          </w:tcPr>
          <w:p w14:paraId="55683762" w14:textId="07D34832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1A218438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2DA151D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45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368B8EC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8B2932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21</w:t>
            </w:r>
          </w:p>
        </w:tc>
        <w:tc>
          <w:tcPr>
            <w:tcW w:w="603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CB85FD8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14:paraId="0841C4E7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E2B86D1" w14:textId="048C4E5F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DFE2E8" w14:textId="1B3EA9A0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610B61A" w14:textId="161E437D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26B26E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</w:tr>
      <w:tr w:rsidR="00700060" w:rsidRPr="000B70B1" w14:paraId="642DE2FE" w14:textId="77777777" w:rsidTr="006656D7">
        <w:trPr>
          <w:cantSplit/>
          <w:trHeight w:val="271"/>
          <w:jc w:val="center"/>
        </w:trPr>
        <w:tc>
          <w:tcPr>
            <w:tcW w:w="25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D996BB" w14:textId="77777777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商务智能</w:t>
            </w:r>
          </w:p>
          <w:p w14:paraId="2678620C" w14:textId="2A57C308" w:rsidR="00700060" w:rsidRPr="000B70B1" w:rsidRDefault="0070006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/>
                <w:sz w:val="16"/>
                <w:szCs w:val="16"/>
              </w:rPr>
              <w:t>Business Intelligence</w:t>
            </w:r>
          </w:p>
        </w:tc>
        <w:tc>
          <w:tcPr>
            <w:tcW w:w="556" w:type="dxa"/>
            <w:vMerge/>
            <w:vAlign w:val="center"/>
          </w:tcPr>
          <w:p w14:paraId="73561F3A" w14:textId="40D0FD43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9F8EF1A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DF99C2C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45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BE93B1F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8DE6E8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7E03989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14:paraId="600BFBC8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6C71EA4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EF6480" w14:textId="46DAEF4C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EF640E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DE59F4" w14:textId="77777777" w:rsidR="00700060" w:rsidRPr="000B70B1" w:rsidRDefault="0070006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</w:tr>
      <w:tr w:rsidR="00930F90" w:rsidRPr="000B70B1" w14:paraId="6AEED3DE" w14:textId="77777777" w:rsidTr="006656D7">
        <w:trPr>
          <w:cantSplit/>
          <w:trHeight w:val="271"/>
          <w:jc w:val="center"/>
        </w:trPr>
        <w:tc>
          <w:tcPr>
            <w:tcW w:w="258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6A260E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跨境</w:t>
            </w:r>
            <w:proofErr w:type="gramStart"/>
            <w:r w:rsidRPr="000B70B1">
              <w:rPr>
                <w:rFonts w:ascii="Times New Roman" w:hAnsi="Times New Roman" w:hint="eastAsia"/>
                <w:sz w:val="16"/>
                <w:szCs w:val="16"/>
              </w:rPr>
              <w:t>数智电商实</w:t>
            </w:r>
            <w:proofErr w:type="gramEnd"/>
            <w:r w:rsidRPr="000B70B1">
              <w:rPr>
                <w:rFonts w:ascii="Times New Roman" w:hAnsi="Times New Roman" w:hint="eastAsia"/>
                <w:sz w:val="16"/>
                <w:szCs w:val="16"/>
              </w:rPr>
              <w:t>训</w:t>
            </w:r>
          </w:p>
          <w:p w14:paraId="3642C3A0" w14:textId="77777777" w:rsidR="00930F90" w:rsidRPr="000B70B1" w:rsidRDefault="00930F90" w:rsidP="00665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0B1">
              <w:rPr>
                <w:rFonts w:ascii="Times New Roman" w:hAnsi="Times New Roman" w:hint="eastAsia"/>
                <w:sz w:val="16"/>
                <w:szCs w:val="16"/>
              </w:rPr>
              <w:t>Cross-border Digital Intelligence E-commerce Training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3A57911D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必修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66E405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</w:t>
            </w:r>
          </w:p>
        </w:tc>
        <w:tc>
          <w:tcPr>
            <w:tcW w:w="7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466F88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45</w:t>
            </w:r>
          </w:p>
        </w:tc>
        <w:tc>
          <w:tcPr>
            <w:tcW w:w="7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317479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E050D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hAnsi="宋体" w:hint="eastAsia"/>
                <w:iCs/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B2474F5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60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0A78C15" w14:textId="20085434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B5DA7F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8BFDF2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9A1583" w14:textId="2F40352F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  <w:r w:rsidRPr="000B70B1">
              <w:rPr>
                <w:rFonts w:ascii="宋体" w:eastAsia="宋体" w:hAnsi="宋体" w:hint="eastAsia"/>
                <w:iCs/>
                <w:sz w:val="16"/>
                <w:szCs w:val="16"/>
              </w:rPr>
              <w:t>√</w:t>
            </w:r>
          </w:p>
        </w:tc>
        <w:tc>
          <w:tcPr>
            <w:tcW w:w="5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8324F" w14:textId="77777777" w:rsidR="00930F90" w:rsidRPr="000B70B1" w:rsidRDefault="00930F90" w:rsidP="006656D7">
            <w:pPr>
              <w:spacing w:after="0" w:line="240" w:lineRule="auto"/>
              <w:jc w:val="center"/>
              <w:rPr>
                <w:rFonts w:ascii="宋体" w:hAnsi="宋体" w:hint="eastAsia"/>
                <w:iCs/>
                <w:sz w:val="16"/>
                <w:szCs w:val="16"/>
              </w:rPr>
            </w:pPr>
          </w:p>
        </w:tc>
      </w:tr>
    </w:tbl>
    <w:p w14:paraId="3144EC57" w14:textId="40C27B17" w:rsidR="00160FC0" w:rsidRPr="000B70B1" w:rsidRDefault="00160FC0" w:rsidP="00160FC0">
      <w:pPr>
        <w:spacing w:beforeLines="50" w:before="156" w:after="120" w:line="240" w:lineRule="auto"/>
        <w:jc w:val="both"/>
        <w:rPr>
          <w:rFonts w:hint="eastAsia"/>
          <w:b/>
          <w:bCs/>
          <w:sz w:val="21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F295B7" wp14:editId="1D5366D7">
            <wp:simplePos x="0" y="0"/>
            <wp:positionH relativeFrom="column">
              <wp:posOffset>4290695</wp:posOffset>
            </wp:positionH>
            <wp:positionV relativeFrom="paragraph">
              <wp:posOffset>186372</wp:posOffset>
            </wp:positionV>
            <wp:extent cx="1604962" cy="2306440"/>
            <wp:effectExtent l="0" t="0" r="0" b="0"/>
            <wp:wrapNone/>
            <wp:docPr id="15065700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57007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962" cy="230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70B1">
        <w:rPr>
          <w:rFonts w:hint="eastAsia"/>
          <w:b/>
          <w:bCs/>
          <w:sz w:val="21"/>
          <w:szCs w:val="22"/>
        </w:rPr>
        <w:t>招生对象：</w:t>
      </w:r>
    </w:p>
    <w:p w14:paraId="3C2BA151" w14:textId="5BAED1CE" w:rsidR="00160FC0" w:rsidRPr="000B70B1" w:rsidRDefault="00160FC0" w:rsidP="00160FC0">
      <w:pPr>
        <w:spacing w:after="120" w:line="240" w:lineRule="auto"/>
        <w:ind w:firstLineChars="200" w:firstLine="420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面向大</w:t>
      </w:r>
      <w:r>
        <w:rPr>
          <w:rFonts w:hint="eastAsia"/>
          <w:sz w:val="21"/>
          <w:szCs w:val="22"/>
        </w:rPr>
        <w:t>一</w:t>
      </w:r>
      <w:r w:rsidRPr="000B70B1">
        <w:rPr>
          <w:rFonts w:hint="eastAsia"/>
          <w:sz w:val="21"/>
          <w:szCs w:val="22"/>
        </w:rPr>
        <w:t>年级招生，招生20人，免费。</w:t>
      </w:r>
    </w:p>
    <w:p w14:paraId="14995E46" w14:textId="1861A5E7" w:rsidR="00C56B7C" w:rsidRPr="000B70B1" w:rsidRDefault="00C56B7C" w:rsidP="00160FC0">
      <w:pPr>
        <w:spacing w:after="120"/>
        <w:jc w:val="both"/>
        <w:rPr>
          <w:rFonts w:hint="eastAsia"/>
          <w:b/>
          <w:bCs/>
          <w:sz w:val="21"/>
          <w:szCs w:val="22"/>
        </w:rPr>
      </w:pPr>
      <w:r w:rsidRPr="000B70B1">
        <w:rPr>
          <w:rFonts w:hint="eastAsia"/>
          <w:b/>
          <w:bCs/>
          <w:sz w:val="21"/>
          <w:szCs w:val="22"/>
        </w:rPr>
        <w:t>修</w:t>
      </w:r>
      <w:r w:rsidR="008D0DA9" w:rsidRPr="000B70B1">
        <w:rPr>
          <w:rFonts w:hint="eastAsia"/>
          <w:b/>
          <w:bCs/>
          <w:sz w:val="21"/>
          <w:szCs w:val="22"/>
        </w:rPr>
        <w:t>读</w:t>
      </w:r>
      <w:r w:rsidRPr="000B70B1">
        <w:rPr>
          <w:rFonts w:hint="eastAsia"/>
          <w:b/>
          <w:bCs/>
          <w:sz w:val="21"/>
          <w:szCs w:val="22"/>
        </w:rPr>
        <w:t>要求</w:t>
      </w:r>
      <w:r w:rsidR="00E723F0">
        <w:rPr>
          <w:rFonts w:hint="eastAsia"/>
          <w:b/>
          <w:bCs/>
          <w:sz w:val="21"/>
          <w:szCs w:val="22"/>
        </w:rPr>
        <w:t>与学分</w:t>
      </w:r>
      <w:r w:rsidR="00F6659D">
        <w:rPr>
          <w:rFonts w:hint="eastAsia"/>
          <w:b/>
          <w:bCs/>
          <w:sz w:val="21"/>
          <w:szCs w:val="22"/>
        </w:rPr>
        <w:t>抵充说明</w:t>
      </w:r>
      <w:r w:rsidRPr="000B70B1">
        <w:rPr>
          <w:rFonts w:hint="eastAsia"/>
          <w:b/>
          <w:bCs/>
          <w:sz w:val="21"/>
          <w:szCs w:val="22"/>
        </w:rPr>
        <w:t>：</w:t>
      </w:r>
    </w:p>
    <w:p w14:paraId="5AC26BBC" w14:textId="10032484" w:rsidR="00C56B7C" w:rsidRDefault="00C56B7C" w:rsidP="00F6659D">
      <w:pPr>
        <w:spacing w:after="0"/>
        <w:ind w:firstLineChars="200" w:firstLine="420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修满1</w:t>
      </w:r>
      <w:r w:rsidR="00484ECC">
        <w:rPr>
          <w:rFonts w:hint="eastAsia"/>
          <w:sz w:val="21"/>
          <w:szCs w:val="22"/>
        </w:rPr>
        <w:t>2</w:t>
      </w:r>
      <w:r w:rsidRPr="000B70B1">
        <w:rPr>
          <w:rFonts w:hint="eastAsia"/>
          <w:sz w:val="21"/>
          <w:szCs w:val="22"/>
        </w:rPr>
        <w:t>学分即完成修</w:t>
      </w:r>
      <w:r w:rsidR="008D0DA9" w:rsidRPr="000B70B1">
        <w:rPr>
          <w:rFonts w:hint="eastAsia"/>
          <w:sz w:val="21"/>
          <w:szCs w:val="22"/>
        </w:rPr>
        <w:t>读</w:t>
      </w:r>
      <w:r w:rsidRPr="000B70B1">
        <w:rPr>
          <w:rFonts w:hint="eastAsia"/>
          <w:sz w:val="21"/>
          <w:szCs w:val="22"/>
        </w:rPr>
        <w:t>任务，颁发跨境</w:t>
      </w:r>
      <w:proofErr w:type="gramStart"/>
      <w:r w:rsidRPr="000B70B1">
        <w:rPr>
          <w:rFonts w:hint="eastAsia"/>
          <w:sz w:val="21"/>
          <w:szCs w:val="22"/>
        </w:rPr>
        <w:t>数智电商微专业</w:t>
      </w:r>
      <w:proofErr w:type="gramEnd"/>
      <w:r w:rsidRPr="000B70B1">
        <w:rPr>
          <w:rFonts w:hint="eastAsia"/>
          <w:sz w:val="21"/>
          <w:szCs w:val="22"/>
        </w:rPr>
        <w:t>证书。</w:t>
      </w:r>
    </w:p>
    <w:p w14:paraId="30966D9D" w14:textId="670C936E" w:rsidR="00E723F0" w:rsidRPr="000B70B1" w:rsidRDefault="00F6659D" w:rsidP="009520C6">
      <w:pPr>
        <w:ind w:firstLineChars="200" w:firstLine="420"/>
        <w:jc w:val="both"/>
        <w:rPr>
          <w:rFonts w:hint="eastAsia"/>
          <w:sz w:val="21"/>
          <w:szCs w:val="22"/>
        </w:rPr>
      </w:pPr>
      <w:proofErr w:type="gramStart"/>
      <w:r>
        <w:rPr>
          <w:rFonts w:hint="eastAsia"/>
          <w:sz w:val="21"/>
          <w:szCs w:val="22"/>
        </w:rPr>
        <w:t>微专业</w:t>
      </w:r>
      <w:proofErr w:type="gramEnd"/>
      <w:r>
        <w:rPr>
          <w:rFonts w:hint="eastAsia"/>
          <w:sz w:val="21"/>
          <w:szCs w:val="22"/>
        </w:rPr>
        <w:t>学分仅可抵充</w:t>
      </w:r>
      <w:r w:rsidRPr="00F6659D">
        <w:rPr>
          <w:rFonts w:hint="eastAsia"/>
          <w:b/>
          <w:bCs/>
          <w:sz w:val="21"/>
          <w:szCs w:val="22"/>
        </w:rPr>
        <w:t>开放选修课</w:t>
      </w:r>
      <w:r w:rsidRPr="00343AEB">
        <w:rPr>
          <w:rFonts w:hint="eastAsia"/>
          <w:sz w:val="21"/>
          <w:szCs w:val="22"/>
        </w:rPr>
        <w:t>学分。</w:t>
      </w:r>
    </w:p>
    <w:p w14:paraId="609E5953" w14:textId="16AFAD7F" w:rsidR="002672CC" w:rsidRPr="000B70B1" w:rsidRDefault="002672CC" w:rsidP="000B70B1">
      <w:pPr>
        <w:spacing w:after="120"/>
        <w:jc w:val="both"/>
        <w:rPr>
          <w:rFonts w:hint="eastAsia"/>
          <w:b/>
          <w:bCs/>
          <w:sz w:val="21"/>
          <w:szCs w:val="22"/>
        </w:rPr>
      </w:pPr>
      <w:r w:rsidRPr="000B70B1">
        <w:rPr>
          <w:rFonts w:hint="eastAsia"/>
          <w:b/>
          <w:bCs/>
          <w:sz w:val="21"/>
          <w:szCs w:val="22"/>
        </w:rPr>
        <w:t>择业去向：</w:t>
      </w:r>
    </w:p>
    <w:p w14:paraId="38691808" w14:textId="62F16B35" w:rsidR="00513F3C" w:rsidRPr="00160FC0" w:rsidRDefault="002672CC" w:rsidP="00E723F0">
      <w:pPr>
        <w:spacing w:after="0" w:line="240" w:lineRule="auto"/>
        <w:ind w:firstLine="420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能够在</w:t>
      </w:r>
      <w:r w:rsidR="006507F1" w:rsidRPr="000B70B1">
        <w:rPr>
          <w:rFonts w:hint="eastAsia"/>
          <w:sz w:val="21"/>
          <w:szCs w:val="22"/>
        </w:rPr>
        <w:t>跨境贸易</w:t>
      </w:r>
      <w:r w:rsidRPr="000B70B1">
        <w:rPr>
          <w:rFonts w:hint="eastAsia"/>
          <w:sz w:val="21"/>
          <w:szCs w:val="22"/>
        </w:rPr>
        <w:t>、数字经济、</w:t>
      </w:r>
      <w:r w:rsidR="004C6ED9" w:rsidRPr="000B70B1">
        <w:rPr>
          <w:rFonts w:hint="eastAsia"/>
          <w:sz w:val="21"/>
          <w:szCs w:val="22"/>
        </w:rPr>
        <w:t>商务智能</w:t>
      </w:r>
      <w:r w:rsidRPr="000B70B1">
        <w:rPr>
          <w:rFonts w:hint="eastAsia"/>
          <w:sz w:val="21"/>
          <w:szCs w:val="22"/>
        </w:rPr>
        <w:t>与AIGC领域企业从事</w:t>
      </w:r>
    </w:p>
    <w:p w14:paraId="76CC772C" w14:textId="60B59171" w:rsidR="00513F3C" w:rsidRDefault="002672CC" w:rsidP="00513F3C">
      <w:pPr>
        <w:spacing w:after="0" w:line="240" w:lineRule="auto"/>
        <w:jc w:val="both"/>
        <w:rPr>
          <w:rFonts w:hint="eastAsia"/>
          <w:sz w:val="21"/>
          <w:szCs w:val="22"/>
        </w:rPr>
      </w:pPr>
      <w:r w:rsidRPr="000B70B1">
        <w:rPr>
          <w:rFonts w:hint="eastAsia"/>
          <w:sz w:val="21"/>
          <w:szCs w:val="22"/>
        </w:rPr>
        <w:t>跨境电商智慧运营与管理、商务数据分析与可视化、互联网产品设</w:t>
      </w:r>
    </w:p>
    <w:p w14:paraId="45654FB1" w14:textId="5285EF6F" w:rsidR="001A3C2F" w:rsidRDefault="002672CC" w:rsidP="00513F3C">
      <w:pPr>
        <w:spacing w:after="0" w:line="240" w:lineRule="auto"/>
        <w:jc w:val="both"/>
        <w:rPr>
          <w:rFonts w:hint="eastAsia"/>
          <w:sz w:val="21"/>
          <w:szCs w:val="22"/>
        </w:rPr>
      </w:pPr>
      <w:proofErr w:type="gramStart"/>
      <w:r w:rsidRPr="000B70B1">
        <w:rPr>
          <w:rFonts w:hint="eastAsia"/>
          <w:sz w:val="21"/>
          <w:szCs w:val="22"/>
        </w:rPr>
        <w:t>计与开发</w:t>
      </w:r>
      <w:proofErr w:type="gramEnd"/>
      <w:r w:rsidRPr="000B70B1">
        <w:rPr>
          <w:rFonts w:hint="eastAsia"/>
          <w:sz w:val="21"/>
          <w:szCs w:val="22"/>
        </w:rPr>
        <w:t>、商务智能与大数据分析、智慧商务、推荐系统等工作。</w:t>
      </w:r>
      <w:r w:rsidR="00160FC0">
        <w:rPr>
          <w:rFonts w:hint="eastAsia"/>
          <w:sz w:val="21"/>
          <w:szCs w:val="22"/>
        </w:rPr>
        <w:t xml:space="preserve">        </w:t>
      </w:r>
    </w:p>
    <w:p w14:paraId="53DDE3A5" w14:textId="06C6F43D" w:rsidR="00160FC0" w:rsidRPr="00160FC0" w:rsidRDefault="00160FC0" w:rsidP="00513F3C">
      <w:pPr>
        <w:spacing w:after="0" w:line="240" w:lineRule="auto"/>
        <w:jc w:val="both"/>
        <w:rPr>
          <w:rFonts w:hint="eastAsia"/>
          <w:b/>
          <w:bCs/>
          <w:sz w:val="21"/>
          <w:szCs w:val="22"/>
        </w:rPr>
      </w:pPr>
      <w:r>
        <w:rPr>
          <w:rFonts w:hint="eastAsia"/>
          <w:sz w:val="21"/>
          <w:szCs w:val="22"/>
        </w:rPr>
        <w:t xml:space="preserve">                                                                       </w:t>
      </w:r>
    </w:p>
    <w:sectPr w:rsidR="00160FC0" w:rsidRPr="00160FC0" w:rsidSect="000B70B1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ADC18" w14:textId="77777777" w:rsidR="00A46178" w:rsidRDefault="00A46178" w:rsidP="005B617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EDB436D" w14:textId="77777777" w:rsidR="00A46178" w:rsidRDefault="00A46178" w:rsidP="005B617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3545C" w14:textId="77777777" w:rsidR="00A46178" w:rsidRDefault="00A46178" w:rsidP="005B617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8F61CE9" w14:textId="77777777" w:rsidR="00A46178" w:rsidRDefault="00A46178" w:rsidP="005B617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E9"/>
    <w:rsid w:val="00017626"/>
    <w:rsid w:val="00032CF4"/>
    <w:rsid w:val="00067B7D"/>
    <w:rsid w:val="000A33A1"/>
    <w:rsid w:val="000A48AD"/>
    <w:rsid w:val="000A7B1F"/>
    <w:rsid w:val="000B51CF"/>
    <w:rsid w:val="000B70B1"/>
    <w:rsid w:val="000E58F4"/>
    <w:rsid w:val="000F3E66"/>
    <w:rsid w:val="000F7ED8"/>
    <w:rsid w:val="00104296"/>
    <w:rsid w:val="00146D6A"/>
    <w:rsid w:val="00160FC0"/>
    <w:rsid w:val="00186F60"/>
    <w:rsid w:val="001916E2"/>
    <w:rsid w:val="001A3C2F"/>
    <w:rsid w:val="001A5642"/>
    <w:rsid w:val="001B62ED"/>
    <w:rsid w:val="001B7322"/>
    <w:rsid w:val="001E0604"/>
    <w:rsid w:val="0023291E"/>
    <w:rsid w:val="00240F91"/>
    <w:rsid w:val="002672CC"/>
    <w:rsid w:val="002848FA"/>
    <w:rsid w:val="002B3E0F"/>
    <w:rsid w:val="002B5899"/>
    <w:rsid w:val="002F6CCB"/>
    <w:rsid w:val="00335DA0"/>
    <w:rsid w:val="00343AEB"/>
    <w:rsid w:val="00380516"/>
    <w:rsid w:val="0038536A"/>
    <w:rsid w:val="003934A0"/>
    <w:rsid w:val="00393621"/>
    <w:rsid w:val="003C73AB"/>
    <w:rsid w:val="003E65E4"/>
    <w:rsid w:val="0040028E"/>
    <w:rsid w:val="00407FE9"/>
    <w:rsid w:val="00411AB7"/>
    <w:rsid w:val="0044665B"/>
    <w:rsid w:val="0045562A"/>
    <w:rsid w:val="00457E66"/>
    <w:rsid w:val="00472E9E"/>
    <w:rsid w:val="004750F4"/>
    <w:rsid w:val="00484ECC"/>
    <w:rsid w:val="00486BC0"/>
    <w:rsid w:val="00490595"/>
    <w:rsid w:val="004C6ED9"/>
    <w:rsid w:val="004E0C0C"/>
    <w:rsid w:val="0050003D"/>
    <w:rsid w:val="00513F3C"/>
    <w:rsid w:val="00514062"/>
    <w:rsid w:val="00541702"/>
    <w:rsid w:val="00572555"/>
    <w:rsid w:val="00590CF1"/>
    <w:rsid w:val="00594124"/>
    <w:rsid w:val="005B6178"/>
    <w:rsid w:val="0061321A"/>
    <w:rsid w:val="00626EE9"/>
    <w:rsid w:val="006314B1"/>
    <w:rsid w:val="00637CDE"/>
    <w:rsid w:val="00644213"/>
    <w:rsid w:val="006507F1"/>
    <w:rsid w:val="006656D7"/>
    <w:rsid w:val="00700060"/>
    <w:rsid w:val="00712C07"/>
    <w:rsid w:val="007422BA"/>
    <w:rsid w:val="00753CB7"/>
    <w:rsid w:val="00756471"/>
    <w:rsid w:val="00797C2B"/>
    <w:rsid w:val="007A023A"/>
    <w:rsid w:val="007A45F1"/>
    <w:rsid w:val="007D7FB9"/>
    <w:rsid w:val="008005CD"/>
    <w:rsid w:val="008371D2"/>
    <w:rsid w:val="008B410F"/>
    <w:rsid w:val="008C753D"/>
    <w:rsid w:val="008D0DA9"/>
    <w:rsid w:val="008D66D1"/>
    <w:rsid w:val="00930F90"/>
    <w:rsid w:val="009352FF"/>
    <w:rsid w:val="009520C6"/>
    <w:rsid w:val="009A28B9"/>
    <w:rsid w:val="009C2C81"/>
    <w:rsid w:val="009D51D0"/>
    <w:rsid w:val="00A1182B"/>
    <w:rsid w:val="00A132AF"/>
    <w:rsid w:val="00A46178"/>
    <w:rsid w:val="00A5079B"/>
    <w:rsid w:val="00A64D91"/>
    <w:rsid w:val="00A75972"/>
    <w:rsid w:val="00A93265"/>
    <w:rsid w:val="00AA3659"/>
    <w:rsid w:val="00AA4F74"/>
    <w:rsid w:val="00AA5100"/>
    <w:rsid w:val="00AA5D17"/>
    <w:rsid w:val="00AB4596"/>
    <w:rsid w:val="00AD3221"/>
    <w:rsid w:val="00AE6B94"/>
    <w:rsid w:val="00B069D0"/>
    <w:rsid w:val="00B205C9"/>
    <w:rsid w:val="00B20C09"/>
    <w:rsid w:val="00B30CFD"/>
    <w:rsid w:val="00B35690"/>
    <w:rsid w:val="00B844E0"/>
    <w:rsid w:val="00BC4211"/>
    <w:rsid w:val="00BE3D8D"/>
    <w:rsid w:val="00BE45DB"/>
    <w:rsid w:val="00BE75DF"/>
    <w:rsid w:val="00BE7D36"/>
    <w:rsid w:val="00BF2480"/>
    <w:rsid w:val="00C226CB"/>
    <w:rsid w:val="00C27161"/>
    <w:rsid w:val="00C42026"/>
    <w:rsid w:val="00C51FA2"/>
    <w:rsid w:val="00C53E70"/>
    <w:rsid w:val="00C56B7C"/>
    <w:rsid w:val="00C72CF2"/>
    <w:rsid w:val="00CA12A2"/>
    <w:rsid w:val="00CD6636"/>
    <w:rsid w:val="00D01A9F"/>
    <w:rsid w:val="00D8121E"/>
    <w:rsid w:val="00D96DDE"/>
    <w:rsid w:val="00DB0CD8"/>
    <w:rsid w:val="00DB35DE"/>
    <w:rsid w:val="00DC2389"/>
    <w:rsid w:val="00E023E5"/>
    <w:rsid w:val="00E51CAA"/>
    <w:rsid w:val="00E700E5"/>
    <w:rsid w:val="00E723F0"/>
    <w:rsid w:val="00E84650"/>
    <w:rsid w:val="00EC24D2"/>
    <w:rsid w:val="00F16449"/>
    <w:rsid w:val="00F2427D"/>
    <w:rsid w:val="00F42DEF"/>
    <w:rsid w:val="00F562BA"/>
    <w:rsid w:val="00F65876"/>
    <w:rsid w:val="00F6659D"/>
    <w:rsid w:val="00F87EDD"/>
    <w:rsid w:val="00F9282F"/>
    <w:rsid w:val="00FE1708"/>
    <w:rsid w:val="00FE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AFD5D2"/>
  <w15:chartTrackingRefBased/>
  <w15:docId w15:val="{C1C49E60-5E6E-491E-977F-591743BB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7FE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F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F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FE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FE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FE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FE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FE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FE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7FE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7F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7F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7FE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7FE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07FE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7FE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7FE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7FE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7FE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7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FE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7F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F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7F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FE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7FE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7F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7FE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7FE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B617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B617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B617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B6178"/>
    <w:rPr>
      <w:sz w:val="18"/>
      <w:szCs w:val="18"/>
    </w:rPr>
  </w:style>
  <w:style w:type="character" w:styleId="af2">
    <w:name w:val="Hyperlink"/>
    <w:basedOn w:val="a0"/>
    <w:uiPriority w:val="99"/>
    <w:unhideWhenUsed/>
    <w:rsid w:val="002672CC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267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5EFB7-3ED1-4E76-80A7-4E87FB99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584</Words>
  <Characters>596</Characters>
  <Application>Microsoft Office Word</Application>
  <DocSecurity>0</DocSecurity>
  <Lines>119</Lines>
  <Paragraphs>168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凌飞 蔡</dc:creator>
  <cp:keywords/>
  <dc:description/>
  <cp:lastModifiedBy>凌飞 蔡</cp:lastModifiedBy>
  <cp:revision>89</cp:revision>
  <dcterms:created xsi:type="dcterms:W3CDTF">2024-11-12T11:47:00Z</dcterms:created>
  <dcterms:modified xsi:type="dcterms:W3CDTF">2025-04-16T14:10:00Z</dcterms:modified>
</cp:coreProperties>
</file>